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98D2" w14:textId="77777777" w:rsidR="00A31447" w:rsidRDefault="00F608D2" w:rsidP="00F608D2">
      <w:pPr>
        <w:jc w:val="center"/>
        <w:rPr>
          <w:rFonts w:cstheme="minorHAnsi"/>
          <w:b/>
          <w:bCs/>
          <w:color w:val="005480"/>
          <w:sz w:val="36"/>
          <w:szCs w:val="36"/>
        </w:rPr>
      </w:pPr>
      <w:r w:rsidRPr="00F608D2">
        <w:rPr>
          <w:rFonts w:cstheme="minorHAnsi"/>
          <w:b/>
          <w:bCs/>
          <w:color w:val="005480"/>
          <w:sz w:val="36"/>
          <w:szCs w:val="36"/>
        </w:rPr>
        <w:t>UNEXPECTED MEDICAL OUTCOMES</w:t>
      </w:r>
    </w:p>
    <w:p w14:paraId="4C5771A0" w14:textId="010D969C" w:rsidR="00F608D2" w:rsidRPr="00F608D2" w:rsidRDefault="00A31447" w:rsidP="00A31447">
      <w:pPr>
        <w:spacing w:before="120"/>
        <w:jc w:val="center"/>
        <w:rPr>
          <w:rFonts w:cstheme="minorHAnsi"/>
          <w:b/>
          <w:bCs/>
          <w:color w:val="005480"/>
          <w:sz w:val="36"/>
          <w:szCs w:val="36"/>
        </w:rPr>
      </w:pPr>
      <w:r>
        <w:rPr>
          <w:rFonts w:cstheme="minorHAnsi"/>
          <w:b/>
          <w:bCs/>
          <w:color w:val="005480"/>
          <w:sz w:val="28"/>
          <w:szCs w:val="28"/>
        </w:rPr>
        <w:t>Information for patients and families</w:t>
      </w:r>
    </w:p>
    <w:p w14:paraId="51AEDE0B" w14:textId="77777777" w:rsidR="00F608D2" w:rsidRPr="00F608D2" w:rsidRDefault="00F608D2" w:rsidP="00F608D2">
      <w:pPr>
        <w:rPr>
          <w:rFonts w:cstheme="minorHAnsi"/>
        </w:rPr>
      </w:pPr>
    </w:p>
    <w:p w14:paraId="4FBD54F5" w14:textId="413CA089" w:rsidR="00F608D2" w:rsidRPr="00FD1753" w:rsidRDefault="00F608D2" w:rsidP="00F608D2">
      <w:pPr>
        <w:spacing w:after="120"/>
        <w:rPr>
          <w:rFonts w:asciiTheme="majorHAnsi" w:hAnsiTheme="majorHAnsi" w:cstheme="majorHAnsi"/>
          <w:sz w:val="23"/>
          <w:szCs w:val="23"/>
        </w:rPr>
      </w:pPr>
      <w:r w:rsidRPr="00FD1753">
        <w:rPr>
          <w:rFonts w:asciiTheme="majorHAnsi" w:hAnsiTheme="majorHAnsi" w:cstheme="majorHAnsi"/>
          <w:sz w:val="23"/>
          <w:szCs w:val="23"/>
        </w:rPr>
        <w:t xml:space="preserve">Doctors, </w:t>
      </w:r>
      <w:proofErr w:type="gramStart"/>
      <w:r w:rsidRPr="00FD1753">
        <w:rPr>
          <w:rFonts w:asciiTheme="majorHAnsi" w:hAnsiTheme="majorHAnsi" w:cstheme="majorHAnsi"/>
          <w:sz w:val="23"/>
          <w:szCs w:val="23"/>
        </w:rPr>
        <w:t>nurses</w:t>
      </w:r>
      <w:proofErr w:type="gramEnd"/>
      <w:r w:rsidRPr="00FD1753">
        <w:rPr>
          <w:rFonts w:asciiTheme="majorHAnsi" w:hAnsiTheme="majorHAnsi" w:cstheme="majorHAnsi"/>
          <w:sz w:val="23"/>
          <w:szCs w:val="23"/>
        </w:rPr>
        <w:t xml:space="preserve"> and health care organizations work hard to give patients the best care possible. But sometimes, patients are harmed during medical treatment. In some cases, the injury is a result of an error </w:t>
      </w:r>
      <w:r w:rsidR="00DC7DEC">
        <w:rPr>
          <w:rFonts w:asciiTheme="majorHAnsi" w:hAnsiTheme="majorHAnsi" w:cstheme="majorHAnsi"/>
          <w:sz w:val="23"/>
          <w:szCs w:val="23"/>
        </w:rPr>
        <w:t>—</w:t>
      </w:r>
      <w:r w:rsidRPr="00FD1753">
        <w:rPr>
          <w:rFonts w:asciiTheme="majorHAnsi" w:hAnsiTheme="majorHAnsi" w:cstheme="majorHAnsi"/>
          <w:sz w:val="23"/>
          <w:szCs w:val="23"/>
        </w:rPr>
        <w:t xml:space="preserve"> something that a health care facility, nurse, or doctor did (or did not do). In other cases, the injury was not preventable. It is important to remember that most treatment involves the risk of complications since medicine is not an exact science. Even when good quality medical care is provided, injury can occur. </w:t>
      </w:r>
    </w:p>
    <w:p w14:paraId="6C7C8A08" w14:textId="50445485" w:rsidR="00F608D2" w:rsidRPr="00FD1753" w:rsidRDefault="00F608D2" w:rsidP="00F608D2">
      <w:pPr>
        <w:spacing w:after="120"/>
        <w:rPr>
          <w:rFonts w:asciiTheme="majorHAnsi" w:hAnsiTheme="majorHAnsi" w:cstheme="majorHAnsi"/>
          <w:sz w:val="23"/>
          <w:szCs w:val="23"/>
        </w:rPr>
      </w:pPr>
      <w:r w:rsidRPr="00FD1753">
        <w:rPr>
          <w:rFonts w:asciiTheme="majorHAnsi" w:hAnsiTheme="majorHAnsi" w:cstheme="majorHAnsi"/>
          <w:sz w:val="23"/>
          <w:szCs w:val="23"/>
        </w:rPr>
        <w:t xml:space="preserve">When a medical outcome is not what you’ve expected, no matter the reason, we will ensure that you are supported both medically and emotionally. </w:t>
      </w:r>
      <w:r w:rsidRPr="00FD1753">
        <w:rPr>
          <w:rFonts w:asciiTheme="majorHAnsi" w:hAnsiTheme="majorHAnsi" w:cstheme="majorHAnsi"/>
          <w:sz w:val="23"/>
          <w:szCs w:val="23"/>
          <w:highlight w:val="yellow"/>
        </w:rPr>
        <w:t>[NAME OF FACILITY]</w:t>
      </w:r>
      <w:r w:rsidRPr="00FD1753">
        <w:rPr>
          <w:rFonts w:asciiTheme="majorHAnsi" w:hAnsiTheme="majorHAnsi" w:cstheme="majorHAnsi"/>
          <w:sz w:val="23"/>
          <w:szCs w:val="23"/>
        </w:rPr>
        <w:t xml:space="preserve"> uses the Communication, Apology and Resolution (</w:t>
      </w:r>
      <w:proofErr w:type="spellStart"/>
      <w:r w:rsidRPr="00FD1753">
        <w:rPr>
          <w:rFonts w:asciiTheme="majorHAnsi" w:hAnsiTheme="majorHAnsi" w:cstheme="majorHAnsi"/>
          <w:sz w:val="23"/>
          <w:szCs w:val="23"/>
        </w:rPr>
        <w:t>CARe</w:t>
      </w:r>
      <w:proofErr w:type="spellEnd"/>
      <w:r w:rsidRPr="00FD1753">
        <w:rPr>
          <w:rFonts w:asciiTheme="majorHAnsi" w:hAnsiTheme="majorHAnsi" w:cstheme="majorHAnsi"/>
          <w:sz w:val="23"/>
          <w:szCs w:val="23"/>
        </w:rPr>
        <w:t>) model as a framework to resolve unexpected outcomes with patients.</w:t>
      </w:r>
    </w:p>
    <w:p w14:paraId="231DD2DF" w14:textId="0AD81132" w:rsidR="00F608D2" w:rsidRPr="00F608D2" w:rsidRDefault="00F608D2" w:rsidP="00F608D2">
      <w:pPr>
        <w:spacing w:before="240" w:after="120"/>
        <w:rPr>
          <w:rFonts w:cstheme="minorHAnsi"/>
          <w:b/>
          <w:bCs/>
          <w:color w:val="005480"/>
          <w:sz w:val="28"/>
          <w:szCs w:val="28"/>
        </w:rPr>
      </w:pPr>
      <w:r w:rsidRPr="00F608D2">
        <w:rPr>
          <w:rFonts w:cstheme="minorHAnsi"/>
          <w:b/>
          <w:bCs/>
          <w:color w:val="005480"/>
          <w:sz w:val="28"/>
          <w:szCs w:val="28"/>
        </w:rPr>
        <w:t>Communication, Apology and Resolution (</w:t>
      </w:r>
      <w:proofErr w:type="spellStart"/>
      <w:r w:rsidRPr="00F608D2">
        <w:rPr>
          <w:rFonts w:cstheme="minorHAnsi"/>
          <w:b/>
          <w:bCs/>
          <w:color w:val="005480"/>
          <w:sz w:val="28"/>
          <w:szCs w:val="28"/>
        </w:rPr>
        <w:t>CARe</w:t>
      </w:r>
      <w:proofErr w:type="spellEnd"/>
      <w:r w:rsidRPr="00F608D2">
        <w:rPr>
          <w:rFonts w:cstheme="minorHAnsi"/>
          <w:b/>
          <w:bCs/>
          <w:color w:val="005480"/>
          <w:sz w:val="28"/>
          <w:szCs w:val="28"/>
        </w:rPr>
        <w:t>) aims to:</w:t>
      </w:r>
    </w:p>
    <w:p w14:paraId="1C952DCC" w14:textId="37B59F4C" w:rsidR="00F608D2" w:rsidRPr="00FD1753" w:rsidRDefault="00F608D2" w:rsidP="00F608D2">
      <w:pPr>
        <w:pStyle w:val="ListParagraph"/>
        <w:numPr>
          <w:ilvl w:val="0"/>
          <w:numId w:val="2"/>
        </w:numPr>
        <w:spacing w:after="120"/>
        <w:contextualSpacing w:val="0"/>
        <w:rPr>
          <w:rFonts w:asciiTheme="majorHAnsi" w:hAnsiTheme="majorHAnsi" w:cstheme="majorHAnsi"/>
          <w:sz w:val="23"/>
          <w:szCs w:val="23"/>
        </w:rPr>
      </w:pPr>
      <w:r w:rsidRPr="00FD1753">
        <w:rPr>
          <w:rFonts w:cstheme="minorHAnsi"/>
          <w:b/>
          <w:bCs/>
          <w:sz w:val="23"/>
          <w:szCs w:val="23"/>
        </w:rPr>
        <w:t>Improve communication between health care providers and patients.</w:t>
      </w:r>
      <w:r w:rsidRPr="00FD1753">
        <w:rPr>
          <w:rFonts w:asciiTheme="majorHAnsi" w:hAnsiTheme="majorHAnsi" w:cstheme="majorHAnsi"/>
          <w:sz w:val="23"/>
          <w:szCs w:val="23"/>
        </w:rPr>
        <w:t xml:space="preserve"> When something unexpected happens, a health care provider will clearly explain to you what is known about the event at the time and how it will affect your treatment. Health care providers will listen to your concerns, answer your questions to the best of their ability, and offer you support and resources.</w:t>
      </w:r>
    </w:p>
    <w:p w14:paraId="0FB16CCB" w14:textId="3EC215B2" w:rsidR="00F608D2" w:rsidRPr="00FD1753" w:rsidRDefault="00A31447" w:rsidP="00F608D2">
      <w:pPr>
        <w:pStyle w:val="ListParagraph"/>
        <w:numPr>
          <w:ilvl w:val="0"/>
          <w:numId w:val="2"/>
        </w:numPr>
        <w:spacing w:after="120"/>
        <w:contextualSpacing w:val="0"/>
        <w:rPr>
          <w:rFonts w:asciiTheme="majorHAnsi" w:hAnsiTheme="majorHAnsi" w:cstheme="majorHAnsi"/>
          <w:sz w:val="23"/>
          <w:szCs w:val="23"/>
        </w:rPr>
      </w:pPr>
      <w:r w:rsidRPr="00FD1753">
        <w:rPr>
          <w:rFonts w:cstheme="minorHAnsi"/>
          <w:b/>
          <w:bCs/>
          <w:sz w:val="23"/>
          <w:szCs w:val="23"/>
        </w:rPr>
        <w:t>Look into what happened to find out</w:t>
      </w:r>
      <w:r w:rsidR="00F608D2" w:rsidRPr="00FD1753">
        <w:rPr>
          <w:rFonts w:cstheme="minorHAnsi"/>
          <w:b/>
          <w:bCs/>
          <w:sz w:val="23"/>
          <w:szCs w:val="23"/>
        </w:rPr>
        <w:t xml:space="preserve"> if it could have been prevented, and if so, how it will be prevented in the future.</w:t>
      </w:r>
      <w:r w:rsidR="00F608D2" w:rsidRPr="00FD1753">
        <w:rPr>
          <w:rFonts w:asciiTheme="majorHAnsi" w:hAnsiTheme="majorHAnsi" w:cstheme="majorHAnsi"/>
          <w:sz w:val="23"/>
          <w:szCs w:val="23"/>
        </w:rPr>
        <w:t xml:space="preserve"> Health care organizations routinely review unanticipated harmful events. This review is done by a group of professionals and providers not involved in the patient’s care to learn why it happened. We will keep you informed throughout this process. If we find that there was something that could have been done to prevent the harm to you, we will talk with you about these findings, and take action to prevent it from happening to other patients.</w:t>
      </w:r>
    </w:p>
    <w:p w14:paraId="43100F21" w14:textId="0AC0E9F9" w:rsidR="00F608D2" w:rsidRPr="00FD1753" w:rsidRDefault="00F608D2" w:rsidP="00F608D2">
      <w:pPr>
        <w:pStyle w:val="ListParagraph"/>
        <w:numPr>
          <w:ilvl w:val="0"/>
          <w:numId w:val="2"/>
        </w:numPr>
        <w:spacing w:after="120"/>
        <w:contextualSpacing w:val="0"/>
        <w:rPr>
          <w:rFonts w:asciiTheme="majorHAnsi" w:hAnsiTheme="majorHAnsi" w:cstheme="majorHAnsi"/>
          <w:sz w:val="23"/>
          <w:szCs w:val="23"/>
        </w:rPr>
      </w:pPr>
      <w:r w:rsidRPr="00FD1753">
        <w:rPr>
          <w:rFonts w:cstheme="minorHAnsi"/>
          <w:b/>
          <w:bCs/>
          <w:sz w:val="23"/>
          <w:szCs w:val="23"/>
        </w:rPr>
        <w:t>Offer an apology, support the patient/family medically and emotionally, and, if appropriate, offer the patient/family compensation.</w:t>
      </w:r>
      <w:r w:rsidRPr="00FD1753">
        <w:rPr>
          <w:rFonts w:asciiTheme="majorHAnsi" w:hAnsiTheme="majorHAnsi" w:cstheme="majorHAnsi"/>
          <w:sz w:val="23"/>
          <w:szCs w:val="23"/>
        </w:rPr>
        <w:t xml:space="preserve"> We pledge to be transparent about all harmful, unanticipated healthcare events. Additionally, we are committed to supporting you and your family in any way that we can (please review the resources listed below). If our Patient Safety Team and the reviewers determine that you were significantly harmed as the result of an error, you will be offered compensation for the injury. If this occurs, you are encouraged to have an attorney advise you throughout this process.</w:t>
      </w:r>
    </w:p>
    <w:p w14:paraId="5A2142CC" w14:textId="25BD2184" w:rsidR="00F608D2" w:rsidRPr="00F608D2" w:rsidRDefault="00A31447" w:rsidP="00A31447">
      <w:pPr>
        <w:spacing w:before="240" w:after="120"/>
        <w:rPr>
          <w:rFonts w:cstheme="minorHAnsi"/>
          <w:b/>
          <w:bCs/>
          <w:color w:val="005480"/>
          <w:sz w:val="28"/>
          <w:szCs w:val="28"/>
        </w:rPr>
      </w:pPr>
      <w:r>
        <w:rPr>
          <w:rFonts w:cstheme="minorHAnsi"/>
          <w:b/>
          <w:bCs/>
          <w:color w:val="005480"/>
          <w:sz w:val="28"/>
          <w:szCs w:val="28"/>
        </w:rPr>
        <w:t xml:space="preserve">Contact us </w:t>
      </w:r>
      <w:r w:rsidR="005A4DC9">
        <w:rPr>
          <w:rFonts w:cstheme="minorHAnsi"/>
          <w:b/>
          <w:bCs/>
          <w:color w:val="005480"/>
          <w:sz w:val="28"/>
          <w:szCs w:val="28"/>
        </w:rPr>
        <w:t>for assistance:</w:t>
      </w:r>
    </w:p>
    <w:p w14:paraId="3D8D8942" w14:textId="593E6A63" w:rsidR="00F608D2" w:rsidRPr="00FD1753" w:rsidRDefault="00A31447" w:rsidP="00F608D2">
      <w:pPr>
        <w:rPr>
          <w:rFonts w:asciiTheme="majorHAnsi" w:hAnsiTheme="majorHAnsi" w:cstheme="majorHAnsi"/>
          <w:sz w:val="23"/>
          <w:szCs w:val="23"/>
        </w:rPr>
      </w:pPr>
      <w:r w:rsidRPr="00FD1753">
        <w:rPr>
          <w:rFonts w:asciiTheme="majorHAnsi" w:hAnsiTheme="majorHAnsi" w:cstheme="majorHAnsi"/>
          <w:sz w:val="23"/>
          <w:szCs w:val="23"/>
        </w:rPr>
        <w:t xml:space="preserve">We are here to answer any questions and support you in any way that we can. </w:t>
      </w:r>
      <w:r w:rsidR="00F608D2" w:rsidRPr="00FD1753">
        <w:rPr>
          <w:rFonts w:asciiTheme="majorHAnsi" w:hAnsiTheme="majorHAnsi" w:cstheme="majorHAnsi"/>
          <w:sz w:val="23"/>
          <w:szCs w:val="23"/>
        </w:rPr>
        <w:t xml:space="preserve">Patients and family members can contact the Office of Patient Relations at </w:t>
      </w:r>
      <w:r w:rsidRPr="00FD1753">
        <w:rPr>
          <w:rFonts w:asciiTheme="majorHAnsi" w:hAnsiTheme="majorHAnsi" w:cstheme="majorHAnsi"/>
          <w:sz w:val="23"/>
          <w:szCs w:val="23"/>
          <w:highlight w:val="yellow"/>
        </w:rPr>
        <w:t>[PHONE NUMBER]</w:t>
      </w:r>
      <w:r w:rsidR="00F608D2" w:rsidRPr="00FD1753">
        <w:rPr>
          <w:rFonts w:asciiTheme="majorHAnsi" w:hAnsiTheme="majorHAnsi" w:cstheme="majorHAnsi"/>
          <w:sz w:val="23"/>
          <w:szCs w:val="23"/>
        </w:rPr>
        <w:t xml:space="preserve"> or</w:t>
      </w:r>
      <w:r w:rsidRPr="00FD1753">
        <w:rPr>
          <w:rFonts w:asciiTheme="majorHAnsi" w:hAnsiTheme="majorHAnsi" w:cstheme="majorHAnsi"/>
          <w:sz w:val="23"/>
          <w:szCs w:val="23"/>
        </w:rPr>
        <w:t xml:space="preserve"> </w:t>
      </w:r>
      <w:r w:rsidRPr="00FD1753">
        <w:rPr>
          <w:rFonts w:asciiTheme="majorHAnsi" w:hAnsiTheme="majorHAnsi" w:cstheme="majorHAnsi"/>
          <w:sz w:val="23"/>
          <w:szCs w:val="23"/>
          <w:highlight w:val="yellow"/>
        </w:rPr>
        <w:t>[EMAIL].</w:t>
      </w:r>
    </w:p>
    <w:p w14:paraId="42D2E2AF" w14:textId="3BE09C73" w:rsidR="00F608D2" w:rsidRPr="00A31447" w:rsidRDefault="005A4DC9" w:rsidP="00A31447">
      <w:pPr>
        <w:spacing w:before="240" w:after="120"/>
        <w:rPr>
          <w:rFonts w:cstheme="minorHAnsi"/>
          <w:b/>
          <w:bCs/>
          <w:color w:val="005480"/>
          <w:sz w:val="28"/>
          <w:szCs w:val="28"/>
        </w:rPr>
      </w:pPr>
      <w:r>
        <w:rPr>
          <w:rFonts w:cstheme="minorHAnsi"/>
          <w:b/>
          <w:bCs/>
          <w:color w:val="005480"/>
          <w:sz w:val="28"/>
          <w:szCs w:val="28"/>
        </w:rPr>
        <w:t>Get emotional support</w:t>
      </w:r>
      <w:r w:rsidR="00A31447">
        <w:rPr>
          <w:rFonts w:cstheme="minorHAnsi"/>
          <w:b/>
          <w:bCs/>
          <w:color w:val="005480"/>
          <w:sz w:val="28"/>
          <w:szCs w:val="28"/>
        </w:rPr>
        <w:t>:</w:t>
      </w:r>
    </w:p>
    <w:p w14:paraId="14BD3717" w14:textId="3C588697" w:rsidR="00F608D2" w:rsidRPr="00FD1753" w:rsidRDefault="00A31447" w:rsidP="00F608D2">
      <w:pPr>
        <w:rPr>
          <w:rFonts w:asciiTheme="majorHAnsi" w:hAnsiTheme="majorHAnsi" w:cstheme="majorHAnsi"/>
          <w:sz w:val="23"/>
          <w:szCs w:val="23"/>
        </w:rPr>
      </w:pPr>
      <w:r w:rsidRPr="00FD1753">
        <w:rPr>
          <w:rFonts w:asciiTheme="majorHAnsi" w:hAnsiTheme="majorHAnsi" w:cstheme="majorHAnsi"/>
          <w:sz w:val="23"/>
          <w:szCs w:val="23"/>
        </w:rPr>
        <w:t xml:space="preserve">The </w:t>
      </w:r>
      <w:r w:rsidRPr="00FD1753">
        <w:rPr>
          <w:rFonts w:cstheme="minorHAnsi"/>
          <w:b/>
          <w:bCs/>
          <w:sz w:val="23"/>
          <w:szCs w:val="23"/>
        </w:rPr>
        <w:t>Patient and Family Peer Support Network</w:t>
      </w:r>
      <w:r w:rsidRPr="00FD1753">
        <w:rPr>
          <w:rFonts w:asciiTheme="majorHAnsi" w:hAnsiTheme="majorHAnsi" w:cstheme="majorHAnsi"/>
          <w:sz w:val="23"/>
          <w:szCs w:val="23"/>
        </w:rPr>
        <w:t xml:space="preserve"> is a free service for Massachusetts residents. </w:t>
      </w:r>
      <w:r w:rsidR="00FD1753" w:rsidRPr="00FD1753">
        <w:rPr>
          <w:rFonts w:asciiTheme="majorHAnsi" w:hAnsiTheme="majorHAnsi" w:cstheme="majorHAnsi"/>
          <w:sz w:val="23"/>
          <w:szCs w:val="23"/>
        </w:rPr>
        <w:t xml:space="preserve">The network connects patients or their loved ones with trained volunteers who provide encouragement, support and resources to others who have a similar experience. Contact </w:t>
      </w:r>
      <w:hyperlink r:id="rId8" w:history="1">
        <w:r w:rsidR="00FD1753" w:rsidRPr="00FD1753">
          <w:rPr>
            <w:rStyle w:val="Hyperlink"/>
            <w:rFonts w:asciiTheme="majorHAnsi" w:hAnsiTheme="majorHAnsi" w:cstheme="majorHAnsi"/>
            <w:sz w:val="23"/>
            <w:szCs w:val="23"/>
          </w:rPr>
          <w:t>Peer.Support@BetsyLehmanCenterMA.gov</w:t>
        </w:r>
      </w:hyperlink>
      <w:r w:rsidR="00FD1753" w:rsidRPr="00FD1753">
        <w:rPr>
          <w:rFonts w:asciiTheme="majorHAnsi" w:hAnsiTheme="majorHAnsi" w:cstheme="majorHAnsi"/>
          <w:sz w:val="23"/>
          <w:szCs w:val="23"/>
        </w:rPr>
        <w:t xml:space="preserve"> or call (617) 701-8271 to get started. Learn more </w:t>
      </w:r>
      <w:r w:rsidR="00FD1753" w:rsidRPr="005A4DC9">
        <w:rPr>
          <w:rFonts w:asciiTheme="majorHAnsi" w:hAnsiTheme="majorHAnsi" w:cstheme="majorHAnsi"/>
          <w:sz w:val="23"/>
          <w:szCs w:val="23"/>
        </w:rPr>
        <w:t xml:space="preserve">at </w:t>
      </w:r>
      <w:hyperlink r:id="rId9" w:history="1">
        <w:r w:rsidR="00FD1753" w:rsidRPr="005A4DC9">
          <w:rPr>
            <w:rStyle w:val="Hyperlink"/>
            <w:rFonts w:asciiTheme="majorHAnsi" w:hAnsiTheme="majorHAnsi" w:cstheme="majorHAnsi"/>
            <w:sz w:val="23"/>
            <w:szCs w:val="23"/>
          </w:rPr>
          <w:t>BetsyLehmanCenterMA.gov/Support</w:t>
        </w:r>
      </w:hyperlink>
      <w:r w:rsidR="00FD1753" w:rsidRPr="005A4DC9">
        <w:rPr>
          <w:rFonts w:asciiTheme="majorHAnsi" w:hAnsiTheme="majorHAnsi" w:cstheme="majorHAnsi"/>
          <w:sz w:val="23"/>
          <w:szCs w:val="23"/>
        </w:rPr>
        <w:t>.</w:t>
      </w:r>
      <w:r w:rsidR="00FD1753" w:rsidRPr="00FD1753">
        <w:rPr>
          <w:rFonts w:asciiTheme="majorHAnsi" w:hAnsiTheme="majorHAnsi" w:cstheme="majorHAnsi"/>
          <w:sz w:val="23"/>
          <w:szCs w:val="23"/>
        </w:rPr>
        <w:t xml:space="preserve"> </w:t>
      </w:r>
    </w:p>
    <w:p w14:paraId="129271B4" w14:textId="0A5A5D84" w:rsidR="0026742F" w:rsidRPr="00FD1753" w:rsidRDefault="0026742F" w:rsidP="00F608D2">
      <w:pPr>
        <w:rPr>
          <w:rFonts w:asciiTheme="majorHAnsi" w:hAnsiTheme="majorHAnsi" w:cstheme="majorHAnsi"/>
          <w:i/>
          <w:iCs/>
          <w:sz w:val="22"/>
          <w:szCs w:val="22"/>
        </w:rPr>
      </w:pPr>
    </w:p>
    <w:sectPr w:rsidR="0026742F" w:rsidRPr="00FD1753" w:rsidSect="005A4DC9">
      <w:footerReference w:type="default" r:id="rId10"/>
      <w:pgSz w:w="12240" w:h="15840"/>
      <w:pgMar w:top="1008" w:right="1008" w:bottom="1008" w:left="1008"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5534" w14:textId="77777777" w:rsidR="00FD1753" w:rsidRDefault="00FD1753" w:rsidP="00FD1753">
      <w:r>
        <w:separator/>
      </w:r>
    </w:p>
  </w:endnote>
  <w:endnote w:type="continuationSeparator" w:id="0">
    <w:p w14:paraId="1E47D4B7" w14:textId="77777777" w:rsidR="00FD1753" w:rsidRDefault="00FD1753" w:rsidP="00FD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ACBB" w14:textId="1E365CEF" w:rsidR="00FD1753" w:rsidRDefault="005A4DC9" w:rsidP="00FD1753">
    <w:pPr>
      <w:rPr>
        <w:rFonts w:asciiTheme="majorHAnsi" w:hAnsiTheme="majorHAnsi" w:cstheme="majorHAnsi"/>
        <w:i/>
        <w:iCs/>
        <w:sz w:val="22"/>
        <w:szCs w:val="22"/>
      </w:rPr>
    </w:pPr>
    <w:r>
      <w:rPr>
        <w:rFonts w:asciiTheme="majorHAnsi" w:hAnsiTheme="majorHAnsi" w:cstheme="majorHAnsi"/>
        <w:i/>
        <w:iCs/>
        <w:noProof/>
      </w:rPr>
      <w:drawing>
        <wp:anchor distT="0" distB="0" distL="114300" distR="114300" simplePos="0" relativeHeight="251659264" behindDoc="0" locked="0" layoutInCell="1" allowOverlap="1" wp14:anchorId="05E9E86A" wp14:editId="577F5CE4">
          <wp:simplePos x="0" y="0"/>
          <wp:positionH relativeFrom="margin">
            <wp:posOffset>5150485</wp:posOffset>
          </wp:positionH>
          <wp:positionV relativeFrom="margin">
            <wp:posOffset>8366548</wp:posOffset>
          </wp:positionV>
          <wp:extent cx="1438910" cy="767080"/>
          <wp:effectExtent l="0" t="0" r="0" b="0"/>
          <wp:wrapSquare wrapText="bothSides"/>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38910" cy="76708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iCs/>
        <w:noProof/>
      </w:rPr>
      <mc:AlternateContent>
        <mc:Choice Requires="wps">
          <w:drawing>
            <wp:anchor distT="0" distB="0" distL="114300" distR="114300" simplePos="0" relativeHeight="251660288" behindDoc="1" locked="0" layoutInCell="1" allowOverlap="1" wp14:anchorId="74D2325E" wp14:editId="232C69CD">
              <wp:simplePos x="0" y="0"/>
              <wp:positionH relativeFrom="column">
                <wp:posOffset>-699135</wp:posOffset>
              </wp:positionH>
              <wp:positionV relativeFrom="paragraph">
                <wp:posOffset>-249132</wp:posOffset>
              </wp:positionV>
              <wp:extent cx="7958667" cy="1329267"/>
              <wp:effectExtent l="0" t="0" r="17145" b="17145"/>
              <wp:wrapNone/>
              <wp:docPr id="8" name="Rectangle 8"/>
              <wp:cNvGraphicFramePr/>
              <a:graphic xmlns:a="http://schemas.openxmlformats.org/drawingml/2006/main">
                <a:graphicData uri="http://schemas.microsoft.com/office/word/2010/wordprocessingShape">
                  <wps:wsp>
                    <wps:cNvSpPr/>
                    <wps:spPr>
                      <a:xfrm>
                        <a:off x="0" y="0"/>
                        <a:ext cx="7958667" cy="1329267"/>
                      </a:xfrm>
                      <a:prstGeom prst="rect">
                        <a:avLst/>
                      </a:prstGeom>
                      <a:solidFill>
                        <a:schemeClr val="bg1">
                          <a:lumMod val="95000"/>
                        </a:schemeClr>
                      </a:solidFill>
                      <a:ln w="6350">
                        <a:solidFill>
                          <a:srgbClr val="005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68322" id="Rectangle 8" o:spid="_x0000_s1026" style="position:absolute;margin-left:-55.05pt;margin-top:-19.6pt;width:626.65pt;height:104.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" fillcolor="#f2f2f2 [3052]" strokecolor="#005480" strokeweight=".5pt"/>
          </w:pict>
        </mc:Fallback>
      </mc:AlternateContent>
    </w:r>
    <w:r w:rsidR="00FD1753" w:rsidRPr="00FD1753">
      <w:rPr>
        <w:rFonts w:asciiTheme="majorHAnsi" w:hAnsiTheme="majorHAnsi" w:cstheme="majorHAnsi"/>
        <w:i/>
        <w:iCs/>
        <w:sz w:val="22"/>
        <w:szCs w:val="22"/>
      </w:rPr>
      <w:t xml:space="preserve">This handout was </w:t>
    </w:r>
    <w:r w:rsidR="00FD1753">
      <w:rPr>
        <w:rFonts w:asciiTheme="majorHAnsi" w:hAnsiTheme="majorHAnsi" w:cstheme="majorHAnsi"/>
        <w:i/>
        <w:iCs/>
        <w:sz w:val="22"/>
        <w:szCs w:val="22"/>
      </w:rPr>
      <w:t>produced</w:t>
    </w:r>
    <w:r w:rsidR="00FD1753" w:rsidRPr="00FD1753">
      <w:rPr>
        <w:rFonts w:asciiTheme="majorHAnsi" w:hAnsiTheme="majorHAnsi" w:cstheme="majorHAnsi"/>
        <w:i/>
        <w:iCs/>
        <w:sz w:val="22"/>
        <w:szCs w:val="22"/>
      </w:rPr>
      <w:t xml:space="preserve"> by the Betsy Lehman Center for Patient Safety. </w:t>
    </w:r>
    <w:r>
      <w:rPr>
        <w:rFonts w:asciiTheme="majorHAnsi" w:hAnsiTheme="majorHAnsi" w:cstheme="majorHAnsi"/>
        <w:i/>
        <w:iCs/>
        <w:sz w:val="22"/>
        <w:szCs w:val="22"/>
      </w:rPr>
      <w:br/>
    </w:r>
    <w:r w:rsidR="00FD1753" w:rsidRPr="00FD1753">
      <w:rPr>
        <w:rFonts w:asciiTheme="majorHAnsi" w:hAnsiTheme="majorHAnsi" w:cstheme="majorHAnsi"/>
        <w:i/>
        <w:iCs/>
        <w:sz w:val="22"/>
        <w:szCs w:val="22"/>
      </w:rPr>
      <w:t xml:space="preserve">To learn more about </w:t>
    </w:r>
    <w:proofErr w:type="spellStart"/>
    <w:r w:rsidR="00FD1753" w:rsidRPr="00FD1753">
      <w:rPr>
        <w:rFonts w:asciiTheme="majorHAnsi" w:hAnsiTheme="majorHAnsi" w:cstheme="majorHAnsi"/>
        <w:i/>
        <w:iCs/>
        <w:sz w:val="22"/>
        <w:szCs w:val="22"/>
      </w:rPr>
      <w:t>CARe</w:t>
    </w:r>
    <w:proofErr w:type="spellEnd"/>
    <w:r w:rsidR="00FD1753" w:rsidRPr="00FD1753">
      <w:rPr>
        <w:rFonts w:asciiTheme="majorHAnsi" w:hAnsiTheme="majorHAnsi" w:cstheme="majorHAnsi"/>
        <w:i/>
        <w:iCs/>
        <w:sz w:val="22"/>
        <w:szCs w:val="22"/>
      </w:rPr>
      <w:t xml:space="preserve"> and access additional resources</w:t>
    </w:r>
    <w:r>
      <w:rPr>
        <w:rFonts w:asciiTheme="majorHAnsi" w:hAnsiTheme="majorHAnsi" w:cstheme="majorHAnsi"/>
        <w:i/>
        <w:iCs/>
        <w:sz w:val="22"/>
        <w:szCs w:val="22"/>
      </w:rPr>
      <w:t xml:space="preserve"> for patients and families dealing with medical harm</w:t>
    </w:r>
    <w:r w:rsidR="00FD1753" w:rsidRPr="00FD1753">
      <w:rPr>
        <w:rFonts w:asciiTheme="majorHAnsi" w:hAnsiTheme="majorHAnsi" w:cstheme="majorHAnsi"/>
        <w:i/>
        <w:iCs/>
        <w:sz w:val="22"/>
        <w:szCs w:val="22"/>
      </w:rPr>
      <w:t xml:space="preserve">, visit </w:t>
    </w:r>
    <w:hyperlink r:id="rId2" w:history="1">
      <w:r w:rsidR="00FD1753" w:rsidRPr="00FD1753">
        <w:rPr>
          <w:rStyle w:val="Hyperlink"/>
          <w:rFonts w:asciiTheme="majorHAnsi" w:hAnsiTheme="majorHAnsi" w:cstheme="majorHAnsi"/>
          <w:i/>
          <w:iCs/>
          <w:sz w:val="22"/>
          <w:szCs w:val="22"/>
        </w:rPr>
        <w:t>BetsyLehmanCenterMA.gov</w:t>
      </w:r>
    </w:hyperlink>
    <w:r w:rsidR="00FD1753" w:rsidRPr="00FD1753">
      <w:rPr>
        <w:rFonts w:asciiTheme="majorHAnsi" w:hAnsiTheme="majorHAnsi" w:cstheme="majorHAnsi"/>
        <w:i/>
        <w:iCs/>
        <w:sz w:val="22"/>
        <w:szCs w:val="22"/>
      </w:rPr>
      <w:t xml:space="preserve">. </w:t>
    </w:r>
  </w:p>
  <w:p w14:paraId="4AADA91A" w14:textId="77777777" w:rsidR="00FD1753" w:rsidRPr="00FD1753" w:rsidRDefault="00FD1753" w:rsidP="00FD1753">
    <w:pPr>
      <w:rPr>
        <w:rFonts w:asciiTheme="majorHAnsi" w:hAnsiTheme="majorHAnsi" w:cstheme="majorHAnsi"/>
        <w:i/>
        <w:i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30BE" w14:textId="77777777" w:rsidR="00FD1753" w:rsidRDefault="00FD1753" w:rsidP="00FD1753">
      <w:r>
        <w:separator/>
      </w:r>
    </w:p>
  </w:footnote>
  <w:footnote w:type="continuationSeparator" w:id="0">
    <w:p w14:paraId="6DF6746C" w14:textId="77777777" w:rsidR="00FD1753" w:rsidRDefault="00FD1753" w:rsidP="00FD1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47FCA"/>
    <w:multiLevelType w:val="hybridMultilevel"/>
    <w:tmpl w:val="99CC9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43558"/>
    <w:multiLevelType w:val="hybridMultilevel"/>
    <w:tmpl w:val="B2DAF9DA"/>
    <w:lvl w:ilvl="0" w:tplc="FEE6625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353055">
    <w:abstractNumId w:val="0"/>
  </w:num>
  <w:num w:numId="2" w16cid:durableId="520973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D2"/>
    <w:rsid w:val="00001A07"/>
    <w:rsid w:val="0026742F"/>
    <w:rsid w:val="005A4DC9"/>
    <w:rsid w:val="00A31447"/>
    <w:rsid w:val="00DC7DEC"/>
    <w:rsid w:val="00F608D2"/>
    <w:rsid w:val="00FD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2CACD"/>
  <w15:chartTrackingRefBased/>
  <w15:docId w15:val="{8827FB71-4132-C342-9D27-2A088FD5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8D2"/>
    <w:rPr>
      <w:color w:val="0563C1" w:themeColor="hyperlink"/>
      <w:u w:val="single"/>
    </w:rPr>
  </w:style>
  <w:style w:type="character" w:styleId="UnresolvedMention">
    <w:name w:val="Unresolved Mention"/>
    <w:basedOn w:val="DefaultParagraphFont"/>
    <w:uiPriority w:val="99"/>
    <w:semiHidden/>
    <w:unhideWhenUsed/>
    <w:rsid w:val="00F608D2"/>
    <w:rPr>
      <w:color w:val="605E5C"/>
      <w:shd w:val="clear" w:color="auto" w:fill="E1DFDD"/>
    </w:rPr>
  </w:style>
  <w:style w:type="paragraph" w:styleId="ListParagraph">
    <w:name w:val="List Paragraph"/>
    <w:basedOn w:val="Normal"/>
    <w:uiPriority w:val="34"/>
    <w:qFormat/>
    <w:rsid w:val="00F608D2"/>
    <w:pPr>
      <w:ind w:left="720"/>
      <w:contextualSpacing/>
    </w:pPr>
  </w:style>
  <w:style w:type="character" w:styleId="FollowedHyperlink">
    <w:name w:val="FollowedHyperlink"/>
    <w:basedOn w:val="DefaultParagraphFont"/>
    <w:uiPriority w:val="99"/>
    <w:semiHidden/>
    <w:unhideWhenUsed/>
    <w:rsid w:val="00FD1753"/>
    <w:rPr>
      <w:color w:val="954F72" w:themeColor="followedHyperlink"/>
      <w:u w:val="single"/>
    </w:rPr>
  </w:style>
  <w:style w:type="paragraph" w:styleId="Header">
    <w:name w:val="header"/>
    <w:basedOn w:val="Normal"/>
    <w:link w:val="HeaderChar"/>
    <w:uiPriority w:val="99"/>
    <w:unhideWhenUsed/>
    <w:rsid w:val="00FD1753"/>
    <w:pPr>
      <w:tabs>
        <w:tab w:val="center" w:pos="4680"/>
        <w:tab w:val="right" w:pos="9360"/>
      </w:tabs>
    </w:pPr>
  </w:style>
  <w:style w:type="character" w:customStyle="1" w:styleId="HeaderChar">
    <w:name w:val="Header Char"/>
    <w:basedOn w:val="DefaultParagraphFont"/>
    <w:link w:val="Header"/>
    <w:uiPriority w:val="99"/>
    <w:rsid w:val="00FD1753"/>
  </w:style>
  <w:style w:type="paragraph" w:styleId="Footer">
    <w:name w:val="footer"/>
    <w:basedOn w:val="Normal"/>
    <w:link w:val="FooterChar"/>
    <w:uiPriority w:val="99"/>
    <w:unhideWhenUsed/>
    <w:rsid w:val="00FD1753"/>
    <w:pPr>
      <w:tabs>
        <w:tab w:val="center" w:pos="4680"/>
        <w:tab w:val="right" w:pos="9360"/>
      </w:tabs>
    </w:pPr>
  </w:style>
  <w:style w:type="character" w:customStyle="1" w:styleId="FooterChar">
    <w:name w:val="Footer Char"/>
    <w:basedOn w:val="DefaultParagraphFont"/>
    <w:link w:val="Footer"/>
    <w:uiPriority w:val="99"/>
    <w:rsid w:val="00FD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r.Support@BetsyLehmanCenterM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tsyLehmanCenterMA.gov/Suppor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etsyLehmanCenterM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8FF26-9B36-9145-92FD-AB80EC6B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Woodward</dc:creator>
  <cp:keywords/>
  <dc:description/>
  <cp:lastModifiedBy>Kim Le</cp:lastModifiedBy>
  <cp:revision>3</cp:revision>
  <dcterms:created xsi:type="dcterms:W3CDTF">2023-11-01T17:05:00Z</dcterms:created>
  <dcterms:modified xsi:type="dcterms:W3CDTF">2023-11-01T17:06:00Z</dcterms:modified>
</cp:coreProperties>
</file>